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Istihad Rabbi</w:t>
      </w:r>
    </w:p>
    <w:p>
      <w:pPr>
        <w:jc w:val="center"/>
      </w:pPr>
      <w:r>
        <w:rPr>
          <w:rFonts w:ascii="Calibri" w:cs="Calibri" w:eastAsia="Calibri" w:hAnsi="Calibri"/>
          <w:color w:val="1F3A5F"/>
          <w:sz w:val="24"/>
          <w:szCs w:val="24"/>
        </w:rPr>
        <w:t xml:space="preserve">Digital Marketing Analyst</w:t>
      </w:r>
    </w:p>
    <w:p>
      <w:pPr>
        <w:spacing w:after="80"/>
        <w:jc w:val="center"/>
      </w:pPr>
      <w:r>
        <w:rPr>
          <w:rFonts w:ascii="Calibri" w:cs="Calibri" w:eastAsia="Calibri" w:hAnsi="Calibri"/>
          <w:sz w:val="19"/>
          <w:szCs w:val="19"/>
        </w:rPr>
        <w:t xml:space="preserve">Los Angeles, CA</w:t>
      </w:r>
      <w:r>
        <w:rPr>
          <w:rFonts w:ascii="Calibri" w:cs="Calibri" w:eastAsia="Calibri" w:hAnsi="Calibri"/>
          <w:sz w:val="19"/>
          <w:szCs w:val="19"/>
        </w:rPr>
        <w:t xml:space="preserve">  |  </w:t>
      </w:r>
      <w:r>
        <w:rPr>
          <w:rFonts w:ascii="Calibri" w:cs="Calibri" w:eastAsia="Calibri" w:hAnsi="Calibri"/>
          <w:sz w:val="19"/>
          <w:szCs w:val="19"/>
        </w:rPr>
        <w:t xml:space="preserve">(213) 645-0349</w:t>
      </w:r>
      <w:r>
        <w:rPr>
          <w:rFonts w:ascii="Calibri" w:cs="Calibri" w:eastAsia="Calibri" w:hAnsi="Calibri"/>
          <w:sz w:val="19"/>
          <w:szCs w:val="19"/>
        </w:rPr>
        <w:t xml:space="preserve">  |  </w:t>
      </w:r>
      <w:r>
        <w:rPr>
          <w:rFonts w:ascii="Calibri" w:cs="Calibri" w:eastAsia="Calibri" w:hAnsi="Calibri"/>
          <w:sz w:val="19"/>
          <w:szCs w:val="19"/>
        </w:rPr>
        <w:t xml:space="preserve">istihadrabbi@outlook.com</w:t>
      </w:r>
      <w:r>
        <w:rPr>
          <w:rFonts w:ascii="Calibri" w:cs="Calibri" w:eastAsia="Calibri" w:hAnsi="Calibri"/>
          <w:sz w:val="19"/>
          <w:szCs w:val="19"/>
        </w:rPr>
        <w:t xml:space="preserve">  |  </w:t>
      </w:r>
      <w:hyperlink w:history="1" r:id="rIdnzp6z2ws5bxss6kyy_ufo">
        <w:r>
          <w:rPr>
            <w:rFonts w:ascii="Calibri" w:cs="Calibri" w:eastAsia="Calibri" w:hAnsi="Calibri"/>
            <w:sz w:val="19"/>
            <w:szCs w:val="19"/>
          </w:rPr>
          <w:t xml:space="preserve">linkedin.com/in/istihadrabbi</w:t>
        </w:r>
      </w:hyperlink>
      <w:r>
        <w:rPr>
          <w:rFonts w:ascii="Calibri" w:cs="Calibri" w:eastAsia="Calibri" w:hAnsi="Calibri"/>
          <w:sz w:val="19"/>
          <w:szCs w:val="19"/>
        </w:rPr>
        <w:t xml:space="preserve">  |  </w:t>
      </w:r>
      <w:hyperlink w:history="1" r:id="rId1_r0rtdvcdaartehn_lbk">
        <w:r>
          <w:rPr>
            <w:rFonts w:ascii="Calibri" w:cs="Calibri" w:eastAsia="Calibri" w:hAnsi="Calibri"/>
            <w:sz w:val="19"/>
            <w:szCs w:val="19"/>
          </w:rPr>
          <w:t xml:space="preserve">istihadrabbi.com</w:t>
        </w:r>
      </w:hyperlink>
    </w:p>
    <w:p>
      <w:pPr>
        <w:keepNext/>
        <w:pBdr>
          <w:bottom w:val="single" w:color="1F3A5F" w:sz="6" w:space="2"/>
        </w:pBdr>
        <w:spacing w:after="80" w:before="2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PROFESSIONAL SUMMARY</w:t>
      </w:r>
    </w:p>
    <w:p>
      <w:p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Results-driven Digital Marketing and Data Analyst with 4+ years of experience managing $15K+ monthly Google Ads and Meta Ads budgets, growing website traffic 60% and improving ROAS 30%. Skilled in SEO/SEM, GA4, Google Tag Manager and marketing analytics, backed by dual MBAs in Business Analytics and Finance.</w:t>
      </w:r>
    </w:p>
    <w:p>
      <w:pPr>
        <w:keepNext/>
        <w:pBdr>
          <w:bottom w:val="single" w:color="1F3A5F" w:sz="6" w:space="2"/>
        </w:pBdr>
        <w:spacing w:after="80" w:before="2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CORE 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Digital Marketing: </w:t>
      </w:r>
      <w:r>
        <w:rPr>
          <w:rFonts w:ascii="Calibri" w:cs="Calibri" w:eastAsia="Calibri" w:hAnsi="Calibri"/>
          <w:sz w:val="21"/>
          <w:szCs w:val="21"/>
        </w:rPr>
        <w:t xml:space="preserve">Google Ads, Meta Ads Manager, GA4, Google Tag Manager, SEMrush, Hootsuite, Sprout Social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SEO/SEM: </w:t>
      </w:r>
      <w:r>
        <w:rPr>
          <w:rFonts w:ascii="Calibri" w:cs="Calibri" w:eastAsia="Calibri" w:hAnsi="Calibri"/>
          <w:sz w:val="21"/>
          <w:szCs w:val="21"/>
        </w:rPr>
        <w:t xml:space="preserve">Keyword Research, On-Page SEO, Technical SEO, Competitor Analysis, Content Strategy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Analytics &amp; Data: </w:t>
      </w:r>
      <w:r>
        <w:rPr>
          <w:rFonts w:ascii="Calibri" w:cs="Calibri" w:eastAsia="Calibri" w:hAnsi="Calibri"/>
          <w:sz w:val="21"/>
          <w:szCs w:val="21"/>
        </w:rPr>
        <w:t xml:space="preserve">Excel (Advanced), Power BI, Tableau, Google Looker Studio, SQL (Basics), Data Modeling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Core Competencies: </w:t>
      </w:r>
      <w:r>
        <w:rPr>
          <w:rFonts w:ascii="Calibri" w:cs="Calibri" w:eastAsia="Calibri" w:hAnsi="Calibri"/>
          <w:sz w:val="21"/>
          <w:szCs w:val="21"/>
        </w:rPr>
        <w:t xml:space="preserve">Campaign Optimization, Lead Generation, Conversion Rate Optimization, A/B Testing, Cross-Channel Planning, Stakeholder Communication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Finance &amp; Business: </w:t>
      </w:r>
      <w:r>
        <w:rPr>
          <w:rFonts w:ascii="Calibri" w:cs="Calibri" w:eastAsia="Calibri" w:hAnsi="Calibri"/>
          <w:sz w:val="21"/>
          <w:szCs w:val="21"/>
        </w:rPr>
        <w:t xml:space="preserve">Financial Analysis, Budget Management, Forecasting, ROI Analysis, SAP, GAAP Compliance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Tools &amp; Platforms: </w:t>
      </w:r>
      <w:r>
        <w:rPr>
          <w:rFonts w:ascii="Calibri" w:cs="Calibri" w:eastAsia="Calibri" w:hAnsi="Calibri"/>
          <w:sz w:val="21"/>
          <w:szCs w:val="21"/>
        </w:rPr>
        <w:t xml:space="preserve">CRM Systems, Marketing Automation, Trello, Jira, Adobe Photoshop, Canva</w:t>
      </w:r>
    </w:p>
    <w:p>
      <w:pPr>
        <w:keepNext/>
        <w:pBdr>
          <w:bottom w:val="single" w:color="1F3A5F" w:sz="6" w:space="2"/>
        </w:pBdr>
        <w:spacing w:after="80" w:before="2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PROFESSIONAL EXPERIENCE</w:t>
      </w:r>
    </w:p>
    <w:p>
      <w:pPr>
        <w:keepNext/>
        <w:keepLines/>
        <w:tabs>
          <w:tab w:val="right" w:pos="10080"/>
        </w:tabs>
        <w:spacing w:after="0" w:before="1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Assistant Digital Marketing Specialist</w:t>
      </w:r>
      <w:r>
        <w:rPr>
          <w:rFonts w:ascii="Calibri" w:cs="Calibri" w:eastAsia="Calibri" w:hAnsi="Calibri"/>
          <w:sz w:val="21"/>
          <w:szCs w:val="21"/>
        </w:rPr>
        <w:t xml:space="preserve">	Jun 2025 – Oct 2025</w:t>
      </w:r>
    </w:p>
    <w:p>
      <w:pPr>
        <w:spacing w:after="40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International American University, Los Angeles, CA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Increased follower base 42% and engagement rates 35% through multi-platform social campaigns.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Produced 120+ posts, blogs and visuals per month, expanding global content reach 28%.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Delivered 15+ quarterly performance reports that drove a 30% improvement in organic growth.</w:t>
      </w:r>
    </w:p>
    <w:p>
      <w:pPr>
        <w:keepNext/>
        <w:keepLines/>
        <w:tabs>
          <w:tab w:val="right" w:pos="10080"/>
        </w:tabs>
        <w:spacing w:after="0" w:before="1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Assistant Digital Media</w:t>
      </w:r>
      <w:r>
        <w:rPr>
          <w:rFonts w:ascii="Calibri" w:cs="Calibri" w:eastAsia="Calibri" w:hAnsi="Calibri"/>
          <w:sz w:val="21"/>
          <w:szCs w:val="21"/>
        </w:rPr>
        <w:t xml:space="preserve">	Sep 2023 – Jun 2025</w:t>
      </w:r>
    </w:p>
    <w:p>
      <w:pPr>
        <w:spacing w:after="40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International American University, Los Angeles, CA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Managed a $15K+ monthly Google Ads and Meta Ads budget, cutting CPC 25% and improving ROAS 30%.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Grew website traffic 60% and social media audience 70% through SEO and content strategy.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Achieved 40% ROI growth and 35% campaign optimization gains leading a 3-person team.</w:t>
      </w:r>
    </w:p>
    <w:p>
      <w:pPr>
        <w:keepNext/>
        <w:keepLines/>
        <w:tabs>
          <w:tab w:val="right" w:pos="10080"/>
        </w:tabs>
        <w:spacing w:after="0" w:before="1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Accounts Executive</w:t>
      </w:r>
      <w:r>
        <w:rPr>
          <w:rFonts w:ascii="Calibri" w:cs="Calibri" w:eastAsia="Calibri" w:hAnsi="Calibri"/>
          <w:sz w:val="21"/>
          <w:szCs w:val="21"/>
        </w:rPr>
        <w:t xml:space="preserve">	Apr 2022 – Apr 2023</w:t>
      </w:r>
    </w:p>
    <w:p>
      <w:pPr>
        <w:spacing w:after="40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AJM Constructions &amp; Supplier, Bangladesh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Analyzed SAP financial transactions for GAAP compliance, improving accuracy 30%.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Optimized cash flow 25% through accounts payable and receivable analysis.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Reduced data entry errors 20% through automation initiatives.</w:t>
      </w:r>
    </w:p>
    <w:p>
      <w:pPr>
        <w:keepNext/>
        <w:keepLines/>
        <w:tabs>
          <w:tab w:val="right" w:pos="10080"/>
        </w:tabs>
        <w:spacing w:after="0" w:before="1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QC Document Controller</w:t>
      </w:r>
      <w:r>
        <w:rPr>
          <w:rFonts w:ascii="Calibri" w:cs="Calibri" w:eastAsia="Calibri" w:hAnsi="Calibri"/>
          <w:sz w:val="21"/>
          <w:szCs w:val="21"/>
        </w:rPr>
        <w:t xml:space="preserve">	May 2021 – Mar 2022</w:t>
      </w:r>
    </w:p>
    <w:p>
      <w:pPr>
        <w:spacing w:after="40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IHI Corporation, Japan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Cut project delays 44% through timeline analysis and reporting.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Reduced documentation revision errors 35% with a version control system.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Improved data accuracy 25% with automated Excel tracking tools.</w:t>
      </w:r>
    </w:p>
    <w:p>
      <w:pPr>
        <w:keepNext/>
        <w:keepLines/>
        <w:tabs>
          <w:tab w:val="right" w:pos="10080"/>
        </w:tabs>
        <w:spacing w:after="0" w:before="1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Assistant Accounts</w:t>
      </w:r>
      <w:r>
        <w:rPr>
          <w:rFonts w:ascii="Calibri" w:cs="Calibri" w:eastAsia="Calibri" w:hAnsi="Calibri"/>
          <w:sz w:val="21"/>
          <w:szCs w:val="21"/>
        </w:rPr>
        <w:t xml:space="preserve">	Sep 2019 – Mar 2021</w:t>
      </w:r>
    </w:p>
    <w:p>
      <w:pPr>
        <w:spacing w:after="40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MAS Intimates Bangladesh Private Limited, Bangladesh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Improved transaction traceability 40% across finance processes by supporting SAP integration.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Reduced manual entry errors 35% by streamlining workflows with Excel functions and pivot tables.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Improved audit readiness 30% by analyzing vendor invoice data and optimizing payment cycles.</w:t>
      </w:r>
    </w:p>
    <w:p>
      <w:pPr>
        <w:keepNext/>
        <w:pBdr>
          <w:bottom w:val="single" w:color="1F3A5F" w:sz="6" w:space="2"/>
        </w:pBdr>
        <w:spacing w:after="80" w:before="2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SELECTED PROJECTS</w:t>
      </w:r>
    </w:p>
    <w:p>
      <w:pPr>
        <w:keepNext/>
        <w:keepLines/>
        <w:tabs>
          <w:tab w:val="right" w:pos="10080"/>
        </w:tabs>
        <w:spacing w:after="0" w:before="1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Phlebotomy Program Enrollment: Google Ads Campaign</w:t>
      </w:r>
      <w:r>
        <w:rPr>
          <w:rFonts w:ascii="Calibri" w:cs="Calibri" w:eastAsia="Calibri" w:hAnsi="Calibri"/>
          <w:sz w:val="21"/>
          <w:szCs w:val="21"/>
        </w:rPr>
        <w:t xml:space="preserve">	Sep 2024 – Apr 2025</w:t>
      </w:r>
    </w:p>
    <w:p>
      <w:pPr>
        <w:spacing w:after="40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LA Vocational Institute, Los Angeles, CA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Grew program inquiries 60% within 6 months with targeted Google Ads campaigns.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Reduced cost per acquisition 25% by optimizing keywords and benchmarking competitors.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Led a cross-functional team of 4 and delivered reporting insights to leadership.</w:t>
      </w:r>
    </w:p>
    <w:p>
      <w:pPr>
        <w:keepNext/>
        <w:keepLines/>
        <w:tabs>
          <w:tab w:val="right" w:pos="10080"/>
        </w:tabs>
        <w:spacing w:after="0" w:before="1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Strategic Social Media Marketing Funnel</w:t>
      </w:r>
      <w:r>
        <w:rPr>
          <w:rFonts w:ascii="Calibri" w:cs="Calibri" w:eastAsia="Calibri" w:hAnsi="Calibri"/>
          <w:sz w:val="21"/>
          <w:szCs w:val="21"/>
        </w:rPr>
        <w:t xml:space="preserve">	Jan 2025 – Jun 2025</w:t>
      </w:r>
    </w:p>
    <w:p>
      <w:pPr>
        <w:spacing w:after="40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Orange County University, California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Achieved 300% engagement growth on Facebook and Instagram, boosting brand visibility.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Improved content performance 40% using Meta Business Suite analytics to tune posting strategy.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Built monthly content calendars aligned with admissions goals and managed a team of 3 creatives.</w:t>
      </w:r>
    </w:p>
    <w:p>
      <w:pPr>
        <w:keepNext/>
        <w:pBdr>
          <w:bottom w:val="single" w:color="1F3A5F" w:sz="6" w:space="2"/>
        </w:pBdr>
        <w:spacing w:after="80" w:before="2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EDUCATION</w:t>
      </w:r>
    </w:p>
    <w:p>
      <w:pPr>
        <w:keepNext/>
        <w:keepLines/>
        <w:tabs>
          <w:tab w:val="right" w:pos="10080"/>
        </w:tabs>
        <w:spacing w:after="0" w:before="1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MBA in Business Analytics</w:t>
      </w:r>
      <w:r>
        <w:rPr>
          <w:rFonts w:ascii="Calibri" w:cs="Calibri" w:eastAsia="Calibri" w:hAnsi="Calibri"/>
          <w:sz w:val="21"/>
          <w:szCs w:val="21"/>
        </w:rPr>
        <w:t xml:space="preserve">	2025</w:t>
      </w:r>
    </w:p>
    <w:p>
      <w:p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International American University, GPA 3.67</w:t>
      </w:r>
    </w:p>
    <w:p>
      <w:pPr>
        <w:keepNext/>
        <w:keepLines/>
        <w:tabs>
          <w:tab w:val="right" w:pos="10080"/>
        </w:tabs>
        <w:spacing w:after="0" w:before="1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MBA in Finance</w:t>
      </w:r>
      <w:r>
        <w:rPr>
          <w:rFonts w:ascii="Calibri" w:cs="Calibri" w:eastAsia="Calibri" w:hAnsi="Calibri"/>
          <w:sz w:val="21"/>
          <w:szCs w:val="21"/>
        </w:rPr>
        <w:t xml:space="preserve">	2021</w:t>
      </w:r>
    </w:p>
    <w:p>
      <w:p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East Delta University, GPA 3.14</w:t>
      </w:r>
    </w:p>
    <w:p>
      <w:pPr>
        <w:keepNext/>
        <w:keepLines/>
        <w:tabs>
          <w:tab w:val="right" w:pos="10080"/>
        </w:tabs>
        <w:spacing w:after="0" w:before="1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BBA in Finance</w:t>
      </w:r>
      <w:r>
        <w:rPr>
          <w:rFonts w:ascii="Calibri" w:cs="Calibri" w:eastAsia="Calibri" w:hAnsi="Calibri"/>
          <w:sz w:val="21"/>
          <w:szCs w:val="21"/>
        </w:rPr>
        <w:t xml:space="preserve">	2020</w:t>
      </w:r>
    </w:p>
    <w:p>
      <w:p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Port City International University, GPA 3.90</w:t>
      </w:r>
    </w:p>
    <w:p>
      <w:pPr>
        <w:keepNext/>
        <w:pBdr>
          <w:bottom w:val="single" w:color="1F3A5F" w:sz="6" w:space="2"/>
        </w:pBdr>
        <w:spacing w:after="80" w:before="2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Campaign Manager 360 Certification, Google (Skillshop)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Google Analytics Certification, Google (Skillshop)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AI-Powered Performance Ads Certification, Google (Skillshop)</w:t>
      </w:r>
    </w:p>
    <w:p>
      <w:pPr>
        <w:keepNext/>
        <w:pBdr>
          <w:bottom w:val="single" w:color="1F3A5F" w:sz="6" w:space="2"/>
        </w:pBdr>
        <w:spacing w:after="80" w:before="2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PUBLICATIONS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Exploring the Impacts of Automation on Employment: A Qualitative Study on Machine Learning and the Future of Work. International Journal for Research in Engineering Application &amp; Management (Journal article).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Why Do Banks Fail? Examining Systemic Risks and Managerial Inefficiencies in Financial Institutions. Aim International Journal Publisher (Journal article).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The Role of Artificial Intelligence in Education: Transforming Administration and Leadership. National Conference on Sustainable Business Strategies for a Shared Future, Indian Institute of Public Administration (Conference paper).</w:t>
      </w:r>
    </w:p>
    <w:p>
      <w:pPr>
        <w:keepNext/>
        <w:pBdr>
          <w:bottom w:val="single" w:color="1F3A5F" w:sz="6" w:space="2"/>
        </w:pBdr>
        <w:spacing w:after="80" w:before="200"/>
      </w:pPr>
      <w:r>
        <w:rPr>
          <w:rFonts w:ascii="Calibri" w:cs="Calibri" w:eastAsia="Calibri" w:hAnsi="Calibri"/>
          <w:b/>
          <w:bCs/>
          <w:color w:val="1F3A5F"/>
          <w:sz w:val="22"/>
          <w:szCs w:val="22"/>
        </w:rPr>
        <w:t xml:space="preserve">PROFESSIONAL MEMBERSHIPS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American Marketing Association (AMA), Member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Calibri" w:cs="Calibri" w:eastAsia="Calibri" w:hAnsi="Calibri"/>
          <w:sz w:val="21"/>
          <w:szCs w:val="21"/>
        </w:rPr>
        <w:t xml:space="preserve">International Institute of Business Analysis (IIBA), Member</w:t>
      </w:r>
    </w:p>
    <w:sectPr>
      <w:pgSz w:w="12240" w:h="15840" w:orient="portrait"/>
      <w:pgMar w:top="1000" w:right="1080" w:bottom="100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nzp6z2ws5bxss6kyy_ufo" Type="http://schemas.openxmlformats.org/officeDocument/2006/relationships/hyperlink" Target="https://linkedin.com/in/istihadrabbi" TargetMode="External"/><Relationship Id="rId1_r0rtdvcdaartehn_lbk" Type="http://schemas.openxmlformats.org/officeDocument/2006/relationships/hyperlink" Target="https://istihadrabbi.com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Istihad Rabbi – Digital Marketing Analyst Resume</dc:title>
  <dc:creator>Istihad Rabbi</dc:creator>
  <cp:lastModifiedBy>Un-named</cp:lastModifiedBy>
  <cp:revision>1</cp:revision>
  <dcterms:created xsi:type="dcterms:W3CDTF">2026-11-01T06:40:10.134Z</dcterms:created>
  <dcterms:modified xsi:type="dcterms:W3CDTF">2026-11-01T06:40:10.134Z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